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9F8F" w14:textId="77777777" w:rsidR="00CB7727" w:rsidRPr="00CB7727" w:rsidRDefault="00CB7727" w:rsidP="00CB7727"/>
    <w:p w14:paraId="1B3AAAB2" w14:textId="77777777" w:rsidR="00D05FAF" w:rsidRPr="006B7B3C" w:rsidRDefault="00D05FAF">
      <w:pPr>
        <w:pStyle w:val="Heading5"/>
        <w:shd w:val="clear" w:color="auto" w:fill="FFFFFF"/>
        <w:spacing w:before="0"/>
        <w:rPr>
          <w:rFonts w:ascii="Century Gothic" w:eastAsia="Times New Roman" w:hAnsi="Century Gothic"/>
          <w:b/>
          <w:color w:val="636363"/>
          <w:sz w:val="20"/>
          <w:szCs w:val="20"/>
        </w:rPr>
      </w:pPr>
      <w:r w:rsidRPr="006B7B3C">
        <w:rPr>
          <w:rFonts w:ascii="Century Gothic" w:eastAsia="Times New Roman" w:hAnsi="Century Gothic"/>
          <w:color w:val="636363"/>
          <w:sz w:val="20"/>
          <w:szCs w:val="20"/>
        </w:rPr>
        <w:t xml:space="preserve">1. </w:t>
      </w:r>
      <w:r w:rsidRPr="006B7B3C">
        <w:rPr>
          <w:rFonts w:ascii="Century Gothic" w:eastAsia="Times New Roman" w:hAnsi="Century Gothic"/>
          <w:b/>
          <w:color w:val="636363"/>
          <w:sz w:val="20"/>
          <w:szCs w:val="20"/>
        </w:rPr>
        <w:t>INTRODUCTION</w:t>
      </w:r>
    </w:p>
    <w:p w14:paraId="34B32669" w14:textId="77777777" w:rsidR="00D05FAF" w:rsidRPr="006B7B3C" w:rsidRDefault="00D05FAF">
      <w:pPr>
        <w:numPr>
          <w:ilvl w:val="0"/>
          <w:numId w:val="1"/>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Section 42 of the Industrial Relations Act 1990 provides for the preparation of draft Codes of Practice by the Labour Relations Commission for submission to the Minister, and for the making by him of an order declaring that a draft Code of Practice received by him under section 42 and scheduled to the order shall be a Code of Practice for the purposes of the said Act.</w:t>
      </w:r>
    </w:p>
    <w:p w14:paraId="57D56961" w14:textId="5BB2CFF8" w:rsidR="00D05FAF" w:rsidRPr="006B7B3C" w:rsidRDefault="00D05FAF">
      <w:pPr>
        <w:numPr>
          <w:ilvl w:val="0"/>
          <w:numId w:val="1"/>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In May 1999 the Minister for Enterprise, Trade and Employment requested the Commission under Section 42 of the Industrial Relations Act 1990 to amend the Code of Practice on Disciplinary Procedures (S.I. No. 117 of 1996) to take account of the recommendations on Individual Representation contained in the Report of the </w:t>
      </w:r>
      <w:proofErr w:type="gramStart"/>
      <w:r w:rsidRPr="006B7B3C">
        <w:rPr>
          <w:rFonts w:ascii="Century Gothic" w:eastAsia="Times New Roman" w:hAnsi="Century Gothic"/>
          <w:color w:val="636363"/>
          <w:sz w:val="20"/>
          <w:szCs w:val="20"/>
        </w:rPr>
        <w:t>High Level</w:t>
      </w:r>
      <w:proofErr w:type="gramEnd"/>
      <w:r w:rsidRPr="006B7B3C">
        <w:rPr>
          <w:rFonts w:ascii="Century Gothic" w:eastAsia="Times New Roman" w:hAnsi="Century Gothic"/>
          <w:color w:val="636363"/>
          <w:sz w:val="20"/>
          <w:szCs w:val="20"/>
        </w:rPr>
        <w:t xml:space="preserve"> Group on Trade Union Recognition</w:t>
      </w:r>
      <w:r w:rsidR="00FE6589" w:rsidRPr="006B7B3C">
        <w:rPr>
          <w:rFonts w:ascii="Century Gothic" w:eastAsia="Times New Roman" w:hAnsi="Century Gothic"/>
          <w:color w:val="636363"/>
          <w:sz w:val="20"/>
          <w:szCs w:val="20"/>
        </w:rPr>
        <w:t xml:space="preserve"> </w:t>
      </w:r>
      <w:r w:rsidRPr="006B7B3C">
        <w:rPr>
          <w:rFonts w:ascii="Century Gothic" w:eastAsia="Times New Roman" w:hAnsi="Century Gothic"/>
          <w:color w:val="636363"/>
          <w:sz w:val="20"/>
          <w:szCs w:val="20"/>
        </w:rPr>
        <w:t>and to take account of European developments and the detailed position of IBEC.</w:t>
      </w:r>
    </w:p>
    <w:p w14:paraId="313882E9" w14:textId="77777777" w:rsidR="00D05FAF" w:rsidRPr="006B7B3C" w:rsidRDefault="00D05FAF">
      <w:pPr>
        <w:numPr>
          <w:ilvl w:val="0"/>
          <w:numId w:val="1"/>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When preparing and agreeing this Code of Practice the Commission consulted with the Department of Enterprise, Trade and Employment, ICTU, IBEC, the Employment Appeals Tribunal and the Health and Safety Authority and took account of the views expressed to the maximum extent possible.</w:t>
      </w:r>
    </w:p>
    <w:p w14:paraId="6002E1DC" w14:textId="77777777" w:rsidR="00D05FAF" w:rsidRPr="006B7B3C" w:rsidRDefault="00D05FAF">
      <w:pPr>
        <w:numPr>
          <w:ilvl w:val="0"/>
          <w:numId w:val="1"/>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The main purpose of this Code of Practice is to provide guidance to employers, employees and their representatives on the general principles which apply in the operation of grievance and disciplinary procedures.</w:t>
      </w:r>
    </w:p>
    <w:p w14:paraId="699F9E1E" w14:textId="77777777" w:rsidR="00D05FAF" w:rsidRPr="006B7B3C" w:rsidRDefault="00D05FAF">
      <w:pPr>
        <w:pStyle w:val="Heading5"/>
        <w:shd w:val="clear" w:color="auto" w:fill="FFFFFF"/>
        <w:spacing w:before="0"/>
        <w:rPr>
          <w:rFonts w:ascii="Century Gothic" w:eastAsia="Times New Roman" w:hAnsi="Century Gothic"/>
          <w:b/>
          <w:color w:val="636363"/>
          <w:sz w:val="20"/>
          <w:szCs w:val="20"/>
        </w:rPr>
      </w:pPr>
      <w:r w:rsidRPr="006B7B3C">
        <w:rPr>
          <w:rFonts w:ascii="Century Gothic" w:eastAsia="Times New Roman" w:hAnsi="Century Gothic"/>
          <w:color w:val="636363"/>
          <w:sz w:val="20"/>
          <w:szCs w:val="20"/>
        </w:rPr>
        <w:t xml:space="preserve">2. </w:t>
      </w:r>
      <w:r w:rsidRPr="006B7B3C">
        <w:rPr>
          <w:rFonts w:ascii="Century Gothic" w:eastAsia="Times New Roman" w:hAnsi="Century Gothic"/>
          <w:b/>
          <w:color w:val="636363"/>
          <w:sz w:val="20"/>
          <w:szCs w:val="20"/>
        </w:rPr>
        <w:t>GENERAL</w:t>
      </w:r>
    </w:p>
    <w:p w14:paraId="36057D63" w14:textId="3295AD26" w:rsidR="00FE6589" w:rsidRPr="006B7B3C" w:rsidRDefault="00FE6589" w:rsidP="00FE6589">
      <w:p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T</w:t>
      </w:r>
      <w:r w:rsidR="00D05FAF" w:rsidRPr="006B7B3C">
        <w:rPr>
          <w:rFonts w:ascii="Century Gothic" w:eastAsia="Times New Roman" w:hAnsi="Century Gothic"/>
          <w:color w:val="636363"/>
          <w:sz w:val="20"/>
          <w:szCs w:val="20"/>
        </w:rPr>
        <w:t xml:space="preserve">his Code of Practice contains general guidelines on the application of grievance and disciplinary procedures and the promotion of best practice in giving effect to such procedures. While the Code outlines the principles of fair procedures for employers and employees generally, it is of </w:t>
      </w:r>
      <w:proofErr w:type="gramStart"/>
      <w:r w:rsidR="00D05FAF" w:rsidRPr="006B7B3C">
        <w:rPr>
          <w:rFonts w:ascii="Century Gothic" w:eastAsia="Times New Roman" w:hAnsi="Century Gothic"/>
          <w:color w:val="636363"/>
          <w:sz w:val="20"/>
          <w:szCs w:val="20"/>
        </w:rPr>
        <w:t>particular relevance</w:t>
      </w:r>
      <w:proofErr w:type="gramEnd"/>
      <w:r w:rsidR="00D05FAF" w:rsidRPr="006B7B3C">
        <w:rPr>
          <w:rFonts w:ascii="Century Gothic" w:eastAsia="Times New Roman" w:hAnsi="Century Gothic"/>
          <w:color w:val="636363"/>
          <w:sz w:val="20"/>
          <w:szCs w:val="20"/>
        </w:rPr>
        <w:t xml:space="preserve"> to situations of individual representation.</w:t>
      </w:r>
      <w:r w:rsidRPr="006B7B3C">
        <w:rPr>
          <w:rFonts w:ascii="Century Gothic" w:eastAsia="Times New Roman" w:hAnsi="Century Gothic"/>
          <w:color w:val="636363"/>
          <w:sz w:val="20"/>
          <w:szCs w:val="20"/>
        </w:rPr>
        <w:t xml:space="preserve"> A</w:t>
      </w:r>
      <w:r w:rsidR="00D05FAF" w:rsidRPr="006B7B3C">
        <w:rPr>
          <w:rFonts w:ascii="Century Gothic" w:eastAsia="Times New Roman" w:hAnsi="Century Gothic"/>
          <w:color w:val="636363"/>
          <w:sz w:val="20"/>
          <w:szCs w:val="20"/>
        </w:rPr>
        <w:t xml:space="preserve">rrangements for handling discipline and grievance issues </w:t>
      </w:r>
      <w:r w:rsidRPr="006B7B3C">
        <w:rPr>
          <w:rFonts w:ascii="Century Gothic" w:eastAsia="Times New Roman" w:hAnsi="Century Gothic"/>
          <w:color w:val="636363"/>
          <w:sz w:val="20"/>
          <w:szCs w:val="20"/>
        </w:rPr>
        <w:t xml:space="preserve">can </w:t>
      </w:r>
      <w:r w:rsidR="00D05FAF" w:rsidRPr="006B7B3C">
        <w:rPr>
          <w:rFonts w:ascii="Century Gothic" w:eastAsia="Times New Roman" w:hAnsi="Century Gothic"/>
          <w:color w:val="636363"/>
          <w:sz w:val="20"/>
          <w:szCs w:val="20"/>
        </w:rPr>
        <w:t>vary considerably from employment to employment depending on a wide variety of factors including the terms of contracts of employment, locally agreed procedures, industry agreements and whether trade unions are recognised for bargaining purposes, the principles and procedures of this Code of Practice should apply unless alternative agreed procedures exist in the workplace which conform to its general provisions for dealing with grievance and disciplinary issues.</w:t>
      </w:r>
    </w:p>
    <w:p w14:paraId="00A896FB" w14:textId="432284BD" w:rsidR="00D05FAF" w:rsidRPr="006B7B3C" w:rsidRDefault="00FE6589" w:rsidP="00FE6589">
      <w:pPr>
        <w:shd w:val="clear" w:color="auto" w:fill="FFFFFF"/>
        <w:spacing w:before="100" w:beforeAutospacing="1" w:after="100" w:afterAutospacing="1"/>
        <w:rPr>
          <w:rFonts w:ascii="Century Gothic" w:eastAsia="Times New Roman" w:hAnsi="Century Gothic"/>
          <w:b/>
          <w:color w:val="636363"/>
          <w:sz w:val="20"/>
          <w:szCs w:val="20"/>
        </w:rPr>
      </w:pPr>
      <w:r w:rsidRPr="006B7B3C">
        <w:rPr>
          <w:rFonts w:ascii="Century Gothic" w:eastAsia="Times New Roman" w:hAnsi="Century Gothic"/>
          <w:b/>
          <w:color w:val="636363"/>
          <w:sz w:val="20"/>
          <w:szCs w:val="20"/>
        </w:rPr>
        <w:t xml:space="preserve">3. </w:t>
      </w:r>
      <w:r w:rsidR="00D05FAF" w:rsidRPr="006B7B3C">
        <w:rPr>
          <w:rFonts w:ascii="Century Gothic" w:eastAsia="Times New Roman" w:hAnsi="Century Gothic"/>
          <w:b/>
          <w:color w:val="636363"/>
          <w:sz w:val="20"/>
          <w:szCs w:val="20"/>
        </w:rPr>
        <w:t>IMPORTANCE OF PROCEDURES</w:t>
      </w:r>
    </w:p>
    <w:p w14:paraId="5EB4C78A" w14:textId="77777777" w:rsidR="00D05FAF" w:rsidRPr="006B7B3C" w:rsidRDefault="00D05FAF">
      <w:pPr>
        <w:numPr>
          <w:ilvl w:val="0"/>
          <w:numId w:val="3"/>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Procedures are necessary to ensure both that while discipline is maintained in the workplace by applying disciplinary measures in a fair and consistent manner, grievances are handled in accordance with the principles of natural justice and fairness. Apart from considerations of equity and natural justice, the maintenance of a good industrial relations atmosphere in the workplace requires that acceptable fair procedures are in place and observed.</w:t>
      </w:r>
    </w:p>
    <w:p w14:paraId="5857E75A" w14:textId="77777777" w:rsidR="00D05FAF" w:rsidRPr="006B7B3C" w:rsidRDefault="00D05FAF">
      <w:pPr>
        <w:numPr>
          <w:ilvl w:val="0"/>
          <w:numId w:val="3"/>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Such procedures serve a dual purpose in that they provide a framework which enables management to maintain satisfactory standards and employees to have access to procedures whereby alleged failures to comply with these standards may be fairly and sensitively addressed. It is important that procedures of this kind exist and that the </w:t>
      </w:r>
      <w:r w:rsidRPr="006B7B3C">
        <w:rPr>
          <w:rFonts w:ascii="Century Gothic" w:eastAsia="Times New Roman" w:hAnsi="Century Gothic"/>
          <w:color w:val="636363"/>
          <w:sz w:val="20"/>
          <w:szCs w:val="20"/>
        </w:rPr>
        <w:lastRenderedPageBreak/>
        <w:t xml:space="preserve">purpose, </w:t>
      </w:r>
      <w:proofErr w:type="gramStart"/>
      <w:r w:rsidRPr="006B7B3C">
        <w:rPr>
          <w:rFonts w:ascii="Century Gothic" w:eastAsia="Times New Roman" w:hAnsi="Century Gothic"/>
          <w:color w:val="636363"/>
          <w:sz w:val="20"/>
          <w:szCs w:val="20"/>
        </w:rPr>
        <w:t>function</w:t>
      </w:r>
      <w:proofErr w:type="gramEnd"/>
      <w:r w:rsidRPr="006B7B3C">
        <w:rPr>
          <w:rFonts w:ascii="Century Gothic" w:eastAsia="Times New Roman" w:hAnsi="Century Gothic"/>
          <w:color w:val="636363"/>
          <w:sz w:val="20"/>
          <w:szCs w:val="20"/>
        </w:rPr>
        <w:t xml:space="preserve"> and terms of such procedures are clearly understood by all concerned.</w:t>
      </w:r>
    </w:p>
    <w:p w14:paraId="3F53546B" w14:textId="77777777" w:rsidR="00D05FAF" w:rsidRPr="006B7B3C" w:rsidRDefault="00D05FAF">
      <w:pPr>
        <w:numPr>
          <w:ilvl w:val="0"/>
          <w:numId w:val="3"/>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In the interest of good industrial relations, grievance and disciplinary procedures should be in writing and presented in a format and language that is easily understood. Copies of the procedures should be given to all employees at the commencement of employment and should be included in employee programmes of induction and refresher training and, trade union programmes of employee representative training. All members of management, including supervisory personnel and all employee representatives should be fully aware of such procedures and adhere to their terms.</w:t>
      </w:r>
    </w:p>
    <w:p w14:paraId="7ADA55D9" w14:textId="77777777" w:rsidR="00D05FAF" w:rsidRPr="006B7B3C" w:rsidRDefault="00D05FAF">
      <w:pPr>
        <w:pStyle w:val="Heading5"/>
        <w:shd w:val="clear" w:color="auto" w:fill="FFFFFF"/>
        <w:spacing w:before="0"/>
        <w:rPr>
          <w:rFonts w:ascii="Century Gothic" w:eastAsia="Times New Roman" w:hAnsi="Century Gothic"/>
          <w:b/>
          <w:color w:val="636363"/>
          <w:sz w:val="20"/>
          <w:szCs w:val="20"/>
        </w:rPr>
      </w:pPr>
      <w:r w:rsidRPr="006B7B3C">
        <w:rPr>
          <w:rFonts w:ascii="Century Gothic" w:eastAsia="Times New Roman" w:hAnsi="Century Gothic"/>
          <w:b/>
          <w:color w:val="636363"/>
          <w:sz w:val="20"/>
          <w:szCs w:val="20"/>
        </w:rPr>
        <w:t>4. GENERAL PRINCIPLES</w:t>
      </w:r>
    </w:p>
    <w:p w14:paraId="251C62E4" w14:textId="77777777" w:rsidR="00D05FAF" w:rsidRPr="006B7B3C" w:rsidRDefault="00D05FAF" w:rsidP="00FE6589">
      <w:p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The essential elements of any procedure for dealing with grievance and disciplinary issues are that they be rational and fair, that the basis for disciplinary action is clear, that the range of penalties that can be imposed is well defined and that an internal appeal mechanism is available.</w:t>
      </w:r>
    </w:p>
    <w:p w14:paraId="4D0A7E73" w14:textId="77777777" w:rsidR="00D05FAF" w:rsidRPr="006B7B3C" w:rsidRDefault="00D05FAF" w:rsidP="00FE6589">
      <w:p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Procedures should be reviewed and up-dated periodically so that they are consistent with changed circumstances in the workplace, developments in employment legislation and case law, and good practice generally.</w:t>
      </w:r>
    </w:p>
    <w:p w14:paraId="271CA3BE" w14:textId="77777777" w:rsidR="00FE6589" w:rsidRPr="006B7B3C" w:rsidRDefault="00D05FAF" w:rsidP="00FE6589">
      <w:pPr>
        <w:pStyle w:val="ListParagraph"/>
        <w:numPr>
          <w:ilvl w:val="0"/>
          <w:numId w:val="5"/>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Good practice entails </w:t>
      </w:r>
      <w:proofErr w:type="gramStart"/>
      <w:r w:rsidRPr="006B7B3C">
        <w:rPr>
          <w:rFonts w:ascii="Century Gothic" w:eastAsia="Times New Roman" w:hAnsi="Century Gothic"/>
          <w:color w:val="636363"/>
          <w:sz w:val="20"/>
          <w:szCs w:val="20"/>
        </w:rPr>
        <w:t>a number of</w:t>
      </w:r>
      <w:proofErr w:type="gramEnd"/>
      <w:r w:rsidRPr="006B7B3C">
        <w:rPr>
          <w:rFonts w:ascii="Century Gothic" w:eastAsia="Times New Roman" w:hAnsi="Century Gothic"/>
          <w:color w:val="636363"/>
          <w:sz w:val="20"/>
          <w:szCs w:val="20"/>
        </w:rPr>
        <w:t xml:space="preserve"> stages in discipline and grievance handling. These include raising the issue with the immediate manager in the first instance. </w:t>
      </w:r>
    </w:p>
    <w:p w14:paraId="26A1CF68" w14:textId="3AC4B33B" w:rsidR="00D05FAF" w:rsidRPr="006B7B3C" w:rsidRDefault="00D05FAF" w:rsidP="00FE6589">
      <w:pPr>
        <w:pStyle w:val="ListParagraph"/>
        <w:numPr>
          <w:ilvl w:val="0"/>
          <w:numId w:val="5"/>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If not resolved, matters are then progressed through </w:t>
      </w:r>
      <w:proofErr w:type="gramStart"/>
      <w:r w:rsidRPr="006B7B3C">
        <w:rPr>
          <w:rFonts w:ascii="Century Gothic" w:eastAsia="Times New Roman" w:hAnsi="Century Gothic"/>
          <w:color w:val="636363"/>
          <w:sz w:val="20"/>
          <w:szCs w:val="20"/>
        </w:rPr>
        <w:t>a number of</w:t>
      </w:r>
      <w:proofErr w:type="gramEnd"/>
      <w:r w:rsidRPr="006B7B3C">
        <w:rPr>
          <w:rFonts w:ascii="Century Gothic" w:eastAsia="Times New Roman" w:hAnsi="Century Gothic"/>
          <w:color w:val="636363"/>
          <w:sz w:val="20"/>
          <w:szCs w:val="20"/>
        </w:rPr>
        <w:t xml:space="preserve"> steps involving more senior management, HR/IR staff, employee representation, as appropriate, and referral to a third party, either internal or external, in accordance with any locally agreed arrangements.</w:t>
      </w:r>
    </w:p>
    <w:p w14:paraId="289E8327" w14:textId="77777777" w:rsidR="00D05FAF" w:rsidRPr="006B7B3C" w:rsidRDefault="00D05FAF" w:rsidP="00FE6589">
      <w:pPr>
        <w:pStyle w:val="ListParagraph"/>
        <w:numPr>
          <w:ilvl w:val="0"/>
          <w:numId w:val="5"/>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For the purposes of this Code of Practice, "employee representative" includes a colleague of the employee's choice and a registered trade union but not any other person or body unconnected with the enterprise.</w:t>
      </w:r>
    </w:p>
    <w:p w14:paraId="641A35C0" w14:textId="647A16AC" w:rsidR="00D05FAF" w:rsidRPr="006B7B3C" w:rsidRDefault="00D05FAF" w:rsidP="00FE6589">
      <w:pPr>
        <w:pStyle w:val="ListParagraph"/>
        <w:numPr>
          <w:ilvl w:val="0"/>
          <w:numId w:val="5"/>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The basis of the representation of employees in matters affecting their rights has been addressed in legislation, including the Protection of Employment Act 1977; the European Communities (Safeguarding of Employees Rights on Transfer of Undertakings) Regulations, 1980; Safety, </w:t>
      </w:r>
      <w:proofErr w:type="gramStart"/>
      <w:r w:rsidRPr="006B7B3C">
        <w:rPr>
          <w:rFonts w:ascii="Century Gothic" w:eastAsia="Times New Roman" w:hAnsi="Century Gothic"/>
          <w:color w:val="636363"/>
          <w:sz w:val="20"/>
          <w:szCs w:val="20"/>
        </w:rPr>
        <w:t>Health</w:t>
      </w:r>
      <w:proofErr w:type="gramEnd"/>
      <w:r w:rsidRPr="006B7B3C">
        <w:rPr>
          <w:rFonts w:ascii="Century Gothic" w:eastAsia="Times New Roman" w:hAnsi="Century Gothic"/>
          <w:color w:val="636363"/>
          <w:sz w:val="20"/>
          <w:szCs w:val="20"/>
        </w:rPr>
        <w:t xml:space="preserve"> and Welfare at Work Act 1989; Transnational Information and Consultation of Employees Act 1996; and the Organisation of Working Time Act 1997. </w:t>
      </w:r>
    </w:p>
    <w:p w14:paraId="4FAF4F0F" w14:textId="3AC5835E" w:rsidR="0027579F" w:rsidRPr="006B7B3C" w:rsidRDefault="00D05FAF" w:rsidP="00FE6589">
      <w:pPr>
        <w:pStyle w:val="ListParagraph"/>
        <w:numPr>
          <w:ilvl w:val="0"/>
          <w:numId w:val="5"/>
        </w:numPr>
        <w:shd w:val="clear" w:color="auto" w:fill="FFFFFF"/>
        <w:spacing w:before="100" w:beforeAutospacing="1" w:after="100" w:afterAutospacing="1"/>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The procedures for dealing with such issues reflecting the varying circumstances of enterprises/organisations, must comply with the general principles of natural justice and fair procedures which </w:t>
      </w:r>
      <w:proofErr w:type="gramStart"/>
      <w:r w:rsidRPr="006B7B3C">
        <w:rPr>
          <w:rFonts w:ascii="Century Gothic" w:eastAsia="Times New Roman" w:hAnsi="Century Gothic"/>
          <w:color w:val="636363"/>
          <w:sz w:val="20"/>
          <w:szCs w:val="20"/>
        </w:rPr>
        <w:t>include:</w:t>
      </w:r>
      <w:proofErr w:type="gramEnd"/>
      <w:r w:rsidR="00FE6589" w:rsidRPr="006B7B3C">
        <w:rPr>
          <w:rFonts w:ascii="Century Gothic" w:eastAsia="Times New Roman" w:hAnsi="Century Gothic"/>
          <w:color w:val="636363"/>
          <w:sz w:val="20"/>
          <w:szCs w:val="20"/>
        </w:rPr>
        <w:t xml:space="preserve"> been </w:t>
      </w:r>
      <w:r w:rsidR="0027579F" w:rsidRPr="006B7B3C">
        <w:rPr>
          <w:rFonts w:ascii="Century Gothic" w:eastAsia="Times New Roman" w:hAnsi="Century Gothic"/>
          <w:color w:val="636363"/>
          <w:sz w:val="20"/>
          <w:szCs w:val="20"/>
        </w:rPr>
        <w:t>given the opportunity to avail of the right to be represented during the procedure</w:t>
      </w:r>
    </w:p>
    <w:p w14:paraId="1378DFB3" w14:textId="77777777" w:rsidR="0027579F" w:rsidRPr="006B7B3C" w:rsidRDefault="0027579F" w:rsidP="00FE6589">
      <w:pPr>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That the employee concerned has the right to a fair and impartial determination of the issues concerned, </w:t>
      </w:r>
      <w:proofErr w:type="gramStart"/>
      <w:r w:rsidRPr="006B7B3C">
        <w:rPr>
          <w:rFonts w:ascii="Century Gothic" w:eastAsia="Times New Roman" w:hAnsi="Century Gothic"/>
          <w:color w:val="636363"/>
          <w:sz w:val="20"/>
          <w:szCs w:val="20"/>
        </w:rPr>
        <w:t>taking into account</w:t>
      </w:r>
      <w:proofErr w:type="gramEnd"/>
      <w:r w:rsidRPr="006B7B3C">
        <w:rPr>
          <w:rFonts w:ascii="Century Gothic" w:eastAsia="Times New Roman" w:hAnsi="Century Gothic"/>
          <w:color w:val="636363"/>
          <w:sz w:val="20"/>
          <w:szCs w:val="20"/>
        </w:rPr>
        <w:t xml:space="preserve"> any representations made by, or on behalf of, the employee and any other relevant or appropriate evidence, factors, circumstances.</w:t>
      </w:r>
    </w:p>
    <w:p w14:paraId="1F2A8310" w14:textId="7777777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These principles may require that the allegations or complaints be set out in writing, that the source of the allegations or complaint be given or that the employee concerned be allowed to confront or question witnesses.</w:t>
      </w:r>
    </w:p>
    <w:p w14:paraId="3CF2B6A8" w14:textId="7777777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proofErr w:type="gramStart"/>
      <w:r w:rsidRPr="006B7B3C">
        <w:rPr>
          <w:rFonts w:ascii="Century Gothic" w:eastAsia="Times New Roman" w:hAnsi="Century Gothic"/>
          <w:color w:val="636363"/>
          <w:sz w:val="20"/>
          <w:szCs w:val="20"/>
        </w:rPr>
        <w:t>As a general rule</w:t>
      </w:r>
      <w:proofErr w:type="gramEnd"/>
      <w:r w:rsidRPr="006B7B3C">
        <w:rPr>
          <w:rFonts w:ascii="Century Gothic" w:eastAsia="Times New Roman" w:hAnsi="Century Gothic"/>
          <w:color w:val="636363"/>
          <w:sz w:val="20"/>
          <w:szCs w:val="20"/>
        </w:rPr>
        <w:t>, an attempt should be made to resolve grievance and disciplinary issues between the employee concerned and his or her immediate manager or supervisor. This could be done on an informal or private basis.</w:t>
      </w:r>
    </w:p>
    <w:p w14:paraId="46562D90" w14:textId="7777777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lastRenderedPageBreak/>
        <w:t>The consequences of a departure from the rules and employment requirements of the enterprise/organisation should be clearly set out in procedures, particularly in respect of breaches of discipline which if proved would warrant suspension or dismissal.</w:t>
      </w:r>
    </w:p>
    <w:p w14:paraId="1E443D05" w14:textId="77777777" w:rsidR="00A0745D" w:rsidRDefault="0027579F" w:rsidP="00440704">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Disciplinary action may include:</w:t>
      </w:r>
    </w:p>
    <w:p w14:paraId="7DF91E47" w14:textId="71ECA35E" w:rsidR="0027579F" w:rsidRPr="006B7B3C" w:rsidRDefault="0027579F" w:rsidP="00A0745D">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An oral warning</w:t>
      </w:r>
    </w:p>
    <w:p w14:paraId="26EB647D" w14:textId="77777777" w:rsidR="00440704"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A written warning</w:t>
      </w:r>
    </w:p>
    <w:p w14:paraId="29C29882" w14:textId="67894ED7" w:rsidR="0027579F"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final written warning</w:t>
      </w:r>
    </w:p>
    <w:p w14:paraId="5BF2CEFF" w14:textId="77777777" w:rsidR="00440704"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Suspension without </w:t>
      </w:r>
      <w:proofErr w:type="gramStart"/>
      <w:r w:rsidRPr="006B7B3C">
        <w:rPr>
          <w:rFonts w:ascii="Century Gothic" w:eastAsia="Times New Roman" w:hAnsi="Century Gothic"/>
          <w:color w:val="636363"/>
          <w:sz w:val="20"/>
          <w:szCs w:val="20"/>
        </w:rPr>
        <w:t>pay</w:t>
      </w:r>
      <w:proofErr w:type="gramEnd"/>
    </w:p>
    <w:p w14:paraId="33FA1120" w14:textId="77777777" w:rsidR="00440704"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Transfer to another task, or section of the </w:t>
      </w:r>
      <w:proofErr w:type="gramStart"/>
      <w:r w:rsidRPr="006B7B3C">
        <w:rPr>
          <w:rFonts w:ascii="Century Gothic" w:eastAsia="Times New Roman" w:hAnsi="Century Gothic"/>
          <w:color w:val="636363"/>
          <w:sz w:val="20"/>
          <w:szCs w:val="20"/>
        </w:rPr>
        <w:t>enterprise</w:t>
      </w:r>
      <w:proofErr w:type="gramEnd"/>
    </w:p>
    <w:p w14:paraId="376F6885" w14:textId="77777777" w:rsidR="00440704"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Demotion</w:t>
      </w:r>
    </w:p>
    <w:p w14:paraId="48D47D53" w14:textId="77777777" w:rsidR="00440704"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Some other appropriate disciplinary action short of dismissal</w:t>
      </w:r>
    </w:p>
    <w:p w14:paraId="12FB67C6" w14:textId="30C9CD44" w:rsidR="0027579F" w:rsidRPr="006B7B3C" w:rsidRDefault="0027579F" w:rsidP="00440704">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Dismissal.</w:t>
      </w:r>
    </w:p>
    <w:p w14:paraId="51C8D917" w14:textId="502C225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 xml:space="preserve">Generally, the steps in the procedure will be progressive, for example, an oral warning, a written warning, a final written warning, and dismissal. However, there may be instances where more serious action, including dismissal, is warranted at an earlier stage. </w:t>
      </w:r>
    </w:p>
    <w:p w14:paraId="213D301C" w14:textId="7777777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An employee may be suspended on full pay pending the outcome of an investigation into an alleged breach of discipline.</w:t>
      </w:r>
    </w:p>
    <w:p w14:paraId="436B531A" w14:textId="77777777"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Procedures should set out clearly the different levels in the enterprise or organisation at which the various stages of the procedures will be applied.</w:t>
      </w:r>
    </w:p>
    <w:p w14:paraId="075FD761" w14:textId="294C2AD5" w:rsidR="0027579F" w:rsidRPr="006B7B3C" w:rsidRDefault="0027579F" w:rsidP="00FE6589">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olor w:val="636363"/>
          <w:sz w:val="20"/>
          <w:szCs w:val="20"/>
        </w:rPr>
      </w:pPr>
      <w:r w:rsidRPr="006B7B3C">
        <w:rPr>
          <w:rFonts w:ascii="Century Gothic" w:eastAsia="Times New Roman" w:hAnsi="Century Gothic"/>
          <w:color w:val="636363"/>
          <w:sz w:val="20"/>
          <w:szCs w:val="20"/>
        </w:rPr>
        <w:t>Warnings should be removed from an employee's record after a specified period and the employee advised accordingly.</w:t>
      </w:r>
      <w:r w:rsidR="00FE6589" w:rsidRPr="006B7B3C">
        <w:rPr>
          <w:rFonts w:ascii="Century Gothic" w:eastAsia="Times New Roman" w:hAnsi="Century Gothic"/>
          <w:color w:val="636363"/>
          <w:sz w:val="20"/>
          <w:szCs w:val="20"/>
        </w:rPr>
        <w:t xml:space="preserve"> </w:t>
      </w:r>
      <w:r w:rsidRPr="006B7B3C">
        <w:rPr>
          <w:rFonts w:ascii="Century Gothic" w:eastAsia="Times New Roman" w:hAnsi="Century Gothic"/>
          <w:color w:val="636363"/>
          <w:sz w:val="20"/>
          <w:szCs w:val="20"/>
        </w:rPr>
        <w:t>The operation of a good grievance and disciplinary procedure requires the maintenance of adequate records. As already stated, it also requires that all members of management, including supervisor</w:t>
      </w:r>
      <w:r w:rsidR="00FE6589" w:rsidRPr="006B7B3C">
        <w:rPr>
          <w:rFonts w:ascii="Century Gothic" w:eastAsia="Times New Roman" w:hAnsi="Century Gothic"/>
          <w:color w:val="636363"/>
          <w:sz w:val="20"/>
          <w:szCs w:val="20"/>
        </w:rPr>
        <w:t xml:space="preserve"> </w:t>
      </w:r>
      <w:r w:rsidRPr="006B7B3C">
        <w:rPr>
          <w:rFonts w:ascii="Century Gothic" w:eastAsia="Times New Roman" w:hAnsi="Century Gothic"/>
          <w:color w:val="636363"/>
          <w:sz w:val="20"/>
          <w:szCs w:val="20"/>
        </w:rPr>
        <w:t>personnel and all employees and their representatives be familiar with and adhere to their terms.</w:t>
      </w:r>
    </w:p>
    <w:p w14:paraId="02D649EE" w14:textId="77777777" w:rsidR="0027579F" w:rsidRPr="006B7B3C" w:rsidRDefault="0027579F">
      <w:pPr>
        <w:rPr>
          <w:rFonts w:ascii="Century Gothic" w:hAnsi="Century Gothic"/>
          <w:sz w:val="20"/>
          <w:szCs w:val="20"/>
        </w:rPr>
      </w:pPr>
    </w:p>
    <w:sectPr w:rsidR="0027579F" w:rsidRPr="006B7B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475B" w14:textId="77777777" w:rsidR="00BC67BC" w:rsidRDefault="00BC67BC" w:rsidP="00FE6589">
      <w:pPr>
        <w:spacing w:after="0" w:line="240" w:lineRule="auto"/>
      </w:pPr>
      <w:r>
        <w:separator/>
      </w:r>
    </w:p>
  </w:endnote>
  <w:endnote w:type="continuationSeparator" w:id="0">
    <w:p w14:paraId="4ABE2812" w14:textId="77777777" w:rsidR="00BC67BC" w:rsidRDefault="00BC67BC" w:rsidP="00FE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Mediu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46B3" w14:textId="77777777" w:rsidR="00BC67BC" w:rsidRDefault="00BC67BC" w:rsidP="00FE6589">
      <w:pPr>
        <w:spacing w:after="0" w:line="240" w:lineRule="auto"/>
      </w:pPr>
      <w:r>
        <w:separator/>
      </w:r>
    </w:p>
  </w:footnote>
  <w:footnote w:type="continuationSeparator" w:id="0">
    <w:p w14:paraId="04A29D39" w14:textId="77777777" w:rsidR="00BC67BC" w:rsidRDefault="00BC67BC" w:rsidP="00FE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FFC1" w14:textId="77777777" w:rsidR="00FE6589" w:rsidRPr="00FE6589" w:rsidRDefault="00FE6589" w:rsidP="00FE6589">
    <w:pPr>
      <w:pStyle w:val="Heading1"/>
      <w:shd w:val="clear" w:color="auto" w:fill="FFFFFF"/>
      <w:spacing w:before="0"/>
      <w:rPr>
        <w:rFonts w:ascii="Gotham Medium" w:eastAsia="Times New Roman" w:hAnsi="Gotham Medium"/>
        <w:b/>
        <w:color w:val="1C7541"/>
      </w:rPr>
    </w:pPr>
    <w:r w:rsidRPr="00FE6589">
      <w:rPr>
        <w:rFonts w:ascii="Gotham Medium" w:eastAsia="Times New Roman" w:hAnsi="Gotham Medium"/>
        <w:b/>
        <w:color w:val="1C7541"/>
      </w:rPr>
      <w:t>Code of Practice on Grievance and Disciplinary Procedure</w:t>
    </w:r>
  </w:p>
  <w:p w14:paraId="2E969936" w14:textId="77777777" w:rsidR="00FE6589" w:rsidRDefault="00FE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5B56"/>
    <w:multiLevelType w:val="hybridMultilevel"/>
    <w:tmpl w:val="9672145A"/>
    <w:lvl w:ilvl="0" w:tplc="1809000F">
      <w:start w:val="1"/>
      <w:numFmt w:val="decimal"/>
      <w:lvlText w:val="%1."/>
      <w:lvlJc w:val="left"/>
      <w:pPr>
        <w:ind w:left="643"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F46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A1505"/>
    <w:multiLevelType w:val="hybridMultilevel"/>
    <w:tmpl w:val="8320E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D146D2"/>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993A39"/>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70E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136416">
    <w:abstractNumId w:val="1"/>
  </w:num>
  <w:num w:numId="2" w16cid:durableId="449980534">
    <w:abstractNumId w:val="4"/>
  </w:num>
  <w:num w:numId="3" w16cid:durableId="124977349">
    <w:abstractNumId w:val="5"/>
  </w:num>
  <w:num w:numId="4" w16cid:durableId="707993232">
    <w:abstractNumId w:val="3"/>
  </w:num>
  <w:num w:numId="5" w16cid:durableId="1567716403">
    <w:abstractNumId w:val="0"/>
  </w:num>
  <w:num w:numId="6" w16cid:durableId="43267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9F"/>
    <w:rsid w:val="0027579F"/>
    <w:rsid w:val="00320C77"/>
    <w:rsid w:val="00440704"/>
    <w:rsid w:val="004A6202"/>
    <w:rsid w:val="006B7B3C"/>
    <w:rsid w:val="007C438F"/>
    <w:rsid w:val="008D3AC5"/>
    <w:rsid w:val="00A0745D"/>
    <w:rsid w:val="00BC67BC"/>
    <w:rsid w:val="00CB7727"/>
    <w:rsid w:val="00D05FAF"/>
    <w:rsid w:val="00EC3682"/>
    <w:rsid w:val="00FE6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5BDE"/>
  <w15:chartTrackingRefBased/>
  <w15:docId w15:val="{019B2A4C-9F2D-2747-9F5B-06BD64D1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D05F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82"/>
    <w:pPr>
      <w:ind w:left="720"/>
      <w:contextualSpacing/>
    </w:pPr>
  </w:style>
  <w:style w:type="character" w:customStyle="1" w:styleId="Heading1Char">
    <w:name w:val="Heading 1 Char"/>
    <w:basedOn w:val="DefaultParagraphFont"/>
    <w:link w:val="Heading1"/>
    <w:uiPriority w:val="9"/>
    <w:rsid w:val="00D05FAF"/>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D05FAF"/>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E6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589"/>
  </w:style>
  <w:style w:type="paragraph" w:styleId="Footer">
    <w:name w:val="footer"/>
    <w:basedOn w:val="Normal"/>
    <w:link w:val="FooterChar"/>
    <w:uiPriority w:val="99"/>
    <w:unhideWhenUsed/>
    <w:rsid w:val="00FE6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O'Hanlon Prunty</dc:creator>
  <cp:keywords/>
  <dc:description/>
  <cp:lastModifiedBy>David Mitchell</cp:lastModifiedBy>
  <cp:revision>2</cp:revision>
  <dcterms:created xsi:type="dcterms:W3CDTF">2023-09-05T09:18:00Z</dcterms:created>
  <dcterms:modified xsi:type="dcterms:W3CDTF">2023-09-05T09:18:00Z</dcterms:modified>
</cp:coreProperties>
</file>